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833F" w14:textId="77777777" w:rsidR="00B0625C" w:rsidRPr="00E153CA" w:rsidRDefault="00B0625C" w:rsidP="00B0625C">
      <w:pPr>
        <w:rPr>
          <w:rFonts w:ascii="Times New Roman" w:hAnsi="Times New Roman" w:cs="Times New Roman"/>
          <w:szCs w:val="24"/>
        </w:rPr>
      </w:pPr>
      <w:r w:rsidRPr="00E153CA">
        <w:rPr>
          <w:rFonts w:ascii="Times New Roman" w:hAnsi="Times New Roman" w:cs="Times New Roman"/>
          <w:szCs w:val="24"/>
        </w:rPr>
        <w:t>STATE OF WYOMING</w:t>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t xml:space="preserve">IN THE </w:t>
      </w:r>
      <w:r>
        <w:rPr>
          <w:rFonts w:ascii="Times New Roman" w:hAnsi="Times New Roman" w:cs="Times New Roman"/>
          <w:szCs w:val="24"/>
        </w:rPr>
        <w:t>CIRCUIT</w:t>
      </w:r>
      <w:r w:rsidRPr="00E153CA">
        <w:rPr>
          <w:rFonts w:ascii="Times New Roman" w:hAnsi="Times New Roman" w:cs="Times New Roman"/>
          <w:szCs w:val="24"/>
        </w:rPr>
        <w:t xml:space="preserve"> COURT OF THE</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 ss</w:t>
      </w:r>
      <w:r w:rsidRPr="00E153CA">
        <w:rPr>
          <w:rFonts w:ascii="Times New Roman" w:hAnsi="Times New Roman" w:cs="Times New Roman"/>
          <w:szCs w:val="24"/>
        </w:rPr>
        <w:tab/>
      </w:r>
      <w:r w:rsidRPr="00E153CA">
        <w:rPr>
          <w:rFonts w:ascii="Times New Roman" w:hAnsi="Times New Roman" w:cs="Times New Roman"/>
          <w:szCs w:val="24"/>
        </w:rPr>
        <w:tab/>
        <w:t>____________ JUDICIAL DISTRICT</w:t>
      </w:r>
      <w:r w:rsidRPr="00E153CA">
        <w:rPr>
          <w:rFonts w:ascii="Times New Roman" w:hAnsi="Times New Roman" w:cs="Times New Roman"/>
          <w:szCs w:val="24"/>
        </w:rPr>
        <w:br/>
        <w:t>COUNTY OF _________________</w:t>
      </w:r>
      <w:r w:rsidRPr="00E153CA">
        <w:rPr>
          <w:rFonts w:ascii="Times New Roman" w:hAnsi="Times New Roman" w:cs="Times New Roman"/>
          <w:szCs w:val="24"/>
        </w:rPr>
        <w:tab/>
        <w:t>)</w:t>
      </w:r>
    </w:p>
    <w:p w14:paraId="4138BEA9" w14:textId="77777777" w:rsidR="00B0625C" w:rsidRPr="00E153CA" w:rsidRDefault="00B0625C" w:rsidP="00B0625C">
      <w:pPr>
        <w:spacing w:line="240" w:lineRule="auto"/>
        <w:rPr>
          <w:rFonts w:ascii="Times New Roman" w:hAnsi="Times New Roman" w:cs="Times New Roman"/>
          <w:szCs w:val="24"/>
        </w:rPr>
      </w:pPr>
    </w:p>
    <w:p w14:paraId="38F72AC4" w14:textId="0FAEE126" w:rsidR="00B0625C" w:rsidRPr="00E153CA" w:rsidRDefault="00B0625C" w:rsidP="00B0625C">
      <w:pPr>
        <w:spacing w:line="240" w:lineRule="auto"/>
        <w:rPr>
          <w:rFonts w:ascii="Times New Roman" w:hAnsi="Times New Roman" w:cs="Times New Roman"/>
          <w:szCs w:val="24"/>
        </w:rPr>
      </w:pPr>
      <w:r w:rsidRPr="00E153CA">
        <w:rPr>
          <w:rFonts w:ascii="Times New Roman" w:hAnsi="Times New Roman" w:cs="Times New Roman"/>
          <w:szCs w:val="24"/>
        </w:rP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B6552A">
        <w:rPr>
          <w:rFonts w:ascii="Times New Roman" w:hAnsi="Times New Roman" w:cs="Times New Roman"/>
          <w:szCs w:val="24"/>
        </w:rPr>
        <w:t>Judgment Creditor</w:t>
      </w:r>
      <w:r w:rsidRPr="00E153CA">
        <w:rPr>
          <w:rFonts w:ascii="Times New Roman" w:hAnsi="Times New Roman" w:cs="Times New Roman"/>
          <w:szCs w:val="24"/>
        </w:rPr>
        <w:t>)</w:t>
      </w:r>
      <w:r w:rsidRPr="00E153CA">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Plaintiff,</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t>CIVIL CASE NO.: ______________</w:t>
      </w:r>
      <w:r w:rsidRPr="00E153CA">
        <w:rPr>
          <w:rFonts w:ascii="Times New Roman" w:hAnsi="Times New Roman" w:cs="Times New Roman"/>
          <w:szCs w:val="24"/>
        </w:rPr>
        <w:br/>
        <w:t>v.</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006D2454">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EE59F2">
        <w:rPr>
          <w:rFonts w:ascii="Times New Roman" w:hAnsi="Times New Roman" w:cs="Times New Roman"/>
          <w:szCs w:val="24"/>
        </w:rPr>
        <w:t>Judgment Debtor</w:t>
      </w:r>
      <w:r w:rsidRPr="00E153CA">
        <w:rPr>
          <w:rFonts w:ascii="Times New Roman" w:hAnsi="Times New Roman" w:cs="Times New Roman"/>
          <w:szCs w:val="24"/>
        </w:rPr>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Defendant.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p>
    <w:p w14:paraId="7D308514" w14:textId="6F91BC55" w:rsidR="00B0625C" w:rsidRDefault="00D36291" w:rsidP="00B0625C">
      <w:pPr>
        <w:spacing w:line="240" w:lineRule="auto"/>
        <w:jc w:val="center"/>
        <w:rPr>
          <w:rFonts w:ascii="Times New Roman" w:hAnsi="Times New Roman" w:cs="Times New Roman"/>
          <w:b/>
          <w:sz w:val="24"/>
          <w:szCs w:val="24"/>
        </w:rPr>
      </w:pPr>
      <w:r w:rsidRPr="00E153CA">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6BEE136B" wp14:editId="7C53FC23">
                <wp:simplePos x="0" y="0"/>
                <wp:positionH relativeFrom="margin">
                  <wp:align>right</wp:align>
                </wp:positionH>
                <wp:positionV relativeFrom="page">
                  <wp:posOffset>3599815</wp:posOffset>
                </wp:positionV>
                <wp:extent cx="6467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467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4236C"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58.05pt,283.45pt" to="967.3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" strokecolor="windowText" strokeweight="1.5pt">
                <v:stroke joinstyle="miter"/>
                <w10:wrap anchorx="margin" anchory="page"/>
              </v:line>
            </w:pict>
          </mc:Fallback>
        </mc:AlternateContent>
      </w:r>
      <w:r w:rsidR="00B0625C" w:rsidRPr="00E153CA">
        <w:rPr>
          <w:rFonts w:ascii="Times New Roman" w:hAnsi="Times New Roman" w:cs="Times New Roman"/>
          <w:szCs w:val="24"/>
        </w:rPr>
        <w:br/>
      </w:r>
      <w:r w:rsidR="00B0625C" w:rsidRPr="00B0625C">
        <w:rPr>
          <w:rFonts w:ascii="Times New Roman" w:hAnsi="Times New Roman" w:cs="Times New Roman"/>
          <w:b/>
          <w:sz w:val="24"/>
          <w:szCs w:val="24"/>
        </w:rPr>
        <w:t>WRIT OF CONTINUING GARNISHMENT</w:t>
      </w:r>
    </w:p>
    <w:p w14:paraId="075E4585" w14:textId="44F306E9" w:rsidR="005C1B39" w:rsidRDefault="00D36291" w:rsidP="00B0625C">
      <w:pPr>
        <w:spacing w:line="240" w:lineRule="auto"/>
        <w:rPr>
          <w:rFonts w:ascii="Times New Roman" w:hAnsi="Times New Roman" w:cs="Times New Roman"/>
          <w:b/>
        </w:rPr>
      </w:pPr>
      <w:r w:rsidRPr="00E153CA">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677BC7B1" wp14:editId="3A5CE034">
                <wp:simplePos x="0" y="0"/>
                <wp:positionH relativeFrom="margin">
                  <wp:align>right</wp:align>
                </wp:positionH>
                <wp:positionV relativeFrom="page">
                  <wp:posOffset>4000500</wp:posOffset>
                </wp:positionV>
                <wp:extent cx="64484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4484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95431D"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56.55pt,315pt" to="964.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" strokecolor="windowText" strokeweight="1.5pt">
                <v:stroke joinstyle="miter"/>
                <w10:wrap anchorx="margin" anchory="page"/>
              </v:line>
            </w:pict>
          </mc:Fallback>
        </mc:AlternateContent>
      </w:r>
    </w:p>
    <w:p w14:paraId="496E5557" w14:textId="71A56282" w:rsidR="00B0625C" w:rsidRDefault="00B0625C" w:rsidP="005A521B">
      <w:pPr>
        <w:spacing w:line="240" w:lineRule="auto"/>
        <w:jc w:val="both"/>
        <w:rPr>
          <w:rFonts w:ascii="Times New Roman" w:hAnsi="Times New Roman" w:cs="Times New Roman"/>
        </w:rPr>
      </w:pPr>
      <w:r w:rsidRPr="006D2454">
        <w:rPr>
          <w:rFonts w:ascii="Times New Roman" w:hAnsi="Times New Roman" w:cs="Times New Roman"/>
          <w:b/>
        </w:rPr>
        <w:t>TO:</w:t>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005A521B">
        <w:rPr>
          <w:rFonts w:ascii="Times New Roman" w:hAnsi="Times New Roman" w:cs="Times New Roman"/>
          <w:b/>
          <w:u w:val="single"/>
        </w:rPr>
        <w:tab/>
      </w:r>
      <w:r w:rsidRPr="006D2454">
        <w:rPr>
          <w:rFonts w:ascii="Times New Roman" w:hAnsi="Times New Roman" w:cs="Times New Roman"/>
        </w:rPr>
        <w:t>, EMPLOYER,</w:t>
      </w:r>
    </w:p>
    <w:p w14:paraId="28CCB4DC" w14:textId="75A60CCB" w:rsidR="007E70D2" w:rsidRDefault="007E70D2" w:rsidP="007E70D2">
      <w:pPr>
        <w:pStyle w:val="ListParagraph"/>
        <w:spacing w:line="240" w:lineRule="auto"/>
        <w:ind w:left="0"/>
        <w:jc w:val="both"/>
        <w:rPr>
          <w:rFonts w:ascii="Times New Roman" w:hAnsi="Times New Roman" w:cs="Times New Roman"/>
          <w:b/>
          <w:sz w:val="24"/>
          <w:szCs w:val="24"/>
        </w:rPr>
      </w:pPr>
      <w:r w:rsidRPr="007E70D2">
        <w:rPr>
          <w:rFonts w:ascii="Times New Roman" w:hAnsi="Times New Roman" w:cs="Times New Roman"/>
          <w:b/>
          <w:sz w:val="24"/>
          <w:szCs w:val="24"/>
        </w:rPr>
        <w:t>READ THIS WRIT CAREFULLY. IF YOU FAIL TO DO WHAT IT REQUIRES, YOU MAY BE ORDERED TO APPEAR IN COURT TO SHOW CAUSE WHY YOU ARE NOT IN CONTEMPT OF COURT FOR FAILURE TO ANSWER THIS WRIT.</w:t>
      </w:r>
    </w:p>
    <w:p w14:paraId="7E45CE17" w14:textId="57003C6B" w:rsidR="003757D2" w:rsidRDefault="003757D2" w:rsidP="007E70D2">
      <w:pPr>
        <w:pStyle w:val="ListParagraph"/>
        <w:spacing w:line="240" w:lineRule="auto"/>
        <w:ind w:left="0"/>
        <w:jc w:val="both"/>
        <w:rPr>
          <w:rFonts w:ascii="Times New Roman" w:hAnsi="Times New Roman" w:cs="Times New Roman"/>
          <w:b/>
          <w:sz w:val="24"/>
          <w:szCs w:val="24"/>
        </w:rPr>
      </w:pPr>
    </w:p>
    <w:p w14:paraId="3F1ABCA6" w14:textId="3017DBDC" w:rsidR="003757D2" w:rsidRPr="003757D2" w:rsidRDefault="003757D2" w:rsidP="007E70D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Name of </w:t>
      </w:r>
      <w:r w:rsidR="00272CEA">
        <w:rPr>
          <w:rFonts w:ascii="Times New Roman" w:hAnsi="Times New Roman" w:cs="Times New Roman"/>
          <w:sz w:val="24"/>
          <w:szCs w:val="24"/>
        </w:rPr>
        <w:t>Employee</w:t>
      </w:r>
      <w:r>
        <w:rPr>
          <w:rFonts w:ascii="Times New Roman" w:hAnsi="Times New Roman" w:cs="Times New Roman"/>
          <w:sz w:val="24"/>
          <w:szCs w:val="24"/>
        </w:rPr>
        <w:t>:</w:t>
      </w:r>
      <w:r>
        <w:rPr>
          <w:rFonts w:ascii="Times New Roman" w:hAnsi="Times New Roman" w:cs="Times New Roman"/>
          <w:sz w:val="24"/>
          <w:szCs w:val="24"/>
        </w:rPr>
        <w:tab/>
        <w:t>_____________________________________________________</w:t>
      </w:r>
      <w:r w:rsidR="0067159B">
        <w:rPr>
          <w:rFonts w:ascii="Times New Roman" w:hAnsi="Times New Roman" w:cs="Times New Roman"/>
          <w:sz w:val="24"/>
          <w:szCs w:val="24"/>
        </w:rPr>
        <w:t>________</w:t>
      </w:r>
      <w:r w:rsidR="00272CEA">
        <w:rPr>
          <w:rFonts w:ascii="Times New Roman" w:hAnsi="Times New Roman" w:cs="Times New Roman"/>
          <w:sz w:val="24"/>
          <w:szCs w:val="24"/>
        </w:rPr>
        <w:t>_____</w:t>
      </w:r>
    </w:p>
    <w:p w14:paraId="504335FC" w14:textId="77777777" w:rsidR="007E70D2" w:rsidRPr="007E70D2" w:rsidRDefault="007E70D2" w:rsidP="007E70D2">
      <w:pPr>
        <w:pStyle w:val="ListParagraph"/>
        <w:spacing w:line="240" w:lineRule="auto"/>
        <w:ind w:left="0"/>
        <w:jc w:val="both"/>
        <w:rPr>
          <w:rFonts w:ascii="Times New Roman" w:hAnsi="Times New Roman" w:cs="Times New Roman"/>
          <w:sz w:val="24"/>
          <w:szCs w:val="24"/>
        </w:rPr>
      </w:pPr>
    </w:p>
    <w:p w14:paraId="3D7AEB20" w14:textId="0008BE61" w:rsidR="006D2454" w:rsidRPr="00AF0030" w:rsidRDefault="006D2454" w:rsidP="00173FE6">
      <w:pPr>
        <w:pStyle w:val="ListParagraph"/>
        <w:numPr>
          <w:ilvl w:val="0"/>
          <w:numId w:val="2"/>
        </w:numPr>
        <w:spacing w:line="240" w:lineRule="auto"/>
        <w:jc w:val="both"/>
        <w:rPr>
          <w:rFonts w:ascii="Times New Roman" w:hAnsi="Times New Roman" w:cs="Times New Roman"/>
          <w:sz w:val="24"/>
          <w:szCs w:val="24"/>
        </w:rPr>
      </w:pPr>
      <w:r w:rsidRPr="00AF0030">
        <w:rPr>
          <w:rFonts w:ascii="Times New Roman" w:hAnsi="Times New Roman" w:cs="Times New Roman"/>
          <w:sz w:val="24"/>
          <w:szCs w:val="24"/>
        </w:rPr>
        <w:t xml:space="preserve">This </w:t>
      </w:r>
      <w:r w:rsidR="001848AD" w:rsidRPr="00AF0030">
        <w:rPr>
          <w:rFonts w:ascii="Times New Roman" w:hAnsi="Times New Roman" w:cs="Times New Roman"/>
          <w:sz w:val="24"/>
          <w:szCs w:val="24"/>
        </w:rPr>
        <w:t xml:space="preserve">WRIT OF CONTINUING </w:t>
      </w:r>
      <w:r w:rsidRPr="00AF0030">
        <w:rPr>
          <w:rFonts w:ascii="Times New Roman" w:hAnsi="Times New Roman" w:cs="Times New Roman"/>
          <w:sz w:val="24"/>
          <w:szCs w:val="24"/>
        </w:rPr>
        <w:t xml:space="preserve">GARNISHMENT </w:t>
      </w:r>
      <w:r w:rsidR="001848AD" w:rsidRPr="00AF0030">
        <w:rPr>
          <w:rFonts w:ascii="Times New Roman" w:hAnsi="Times New Roman" w:cs="Times New Roman"/>
          <w:sz w:val="24"/>
          <w:szCs w:val="24"/>
        </w:rPr>
        <w:t xml:space="preserve">(hereinafter “Writ”) </w:t>
      </w:r>
      <w:r w:rsidRPr="00AF0030">
        <w:rPr>
          <w:rFonts w:ascii="Times New Roman" w:hAnsi="Times New Roman" w:cs="Times New Roman"/>
          <w:sz w:val="24"/>
          <w:szCs w:val="24"/>
        </w:rPr>
        <w:t xml:space="preserve">is issued in the name of the State of Wyoming and accordingly, YOU ARE ATTACHED AS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w:t>
      </w:r>
      <w:r w:rsidR="0080499B" w:rsidRPr="00AF0030">
        <w:rPr>
          <w:rFonts w:ascii="Times New Roman" w:hAnsi="Times New Roman" w:cs="Times New Roman"/>
          <w:sz w:val="24"/>
          <w:szCs w:val="24"/>
        </w:rPr>
        <w:t xml:space="preserve">pursuant to Wyoming Statutes §1-15-501 through §1-15-511, </w:t>
      </w:r>
      <w:r w:rsidRPr="00AF0030">
        <w:rPr>
          <w:rFonts w:ascii="Times New Roman" w:hAnsi="Times New Roman" w:cs="Times New Roman"/>
          <w:sz w:val="24"/>
          <w:szCs w:val="24"/>
        </w:rPr>
        <w:t xml:space="preserve">until such time as the employment relationship is terminated, the underlying judgment is vacated, modified or satisfied in full, the writ is dismissed, or ninety (90) days have expired since </w:t>
      </w:r>
      <w:r w:rsidR="00264CC2">
        <w:rPr>
          <w:rFonts w:ascii="Times New Roman" w:hAnsi="Times New Roman" w:cs="Times New Roman"/>
          <w:sz w:val="24"/>
          <w:szCs w:val="24"/>
        </w:rPr>
        <w:t>the Writ became effective</w:t>
      </w:r>
      <w:r w:rsidRPr="00AF0030">
        <w:rPr>
          <w:rFonts w:ascii="Times New Roman" w:hAnsi="Times New Roman" w:cs="Times New Roman"/>
          <w:sz w:val="24"/>
          <w:szCs w:val="24"/>
        </w:rPr>
        <w:t>, whichever is sooner. This W</w:t>
      </w:r>
      <w:r w:rsidR="001848AD" w:rsidRPr="00AF0030">
        <w:rPr>
          <w:rFonts w:ascii="Times New Roman" w:hAnsi="Times New Roman" w:cs="Times New Roman"/>
          <w:sz w:val="24"/>
          <w:szCs w:val="24"/>
        </w:rPr>
        <w:t>rit</w:t>
      </w:r>
      <w:r w:rsidRPr="00AF0030">
        <w:rPr>
          <w:rFonts w:ascii="Times New Roman" w:hAnsi="Times New Roman" w:cs="Times New Roman"/>
          <w:sz w:val="24"/>
          <w:szCs w:val="24"/>
        </w:rPr>
        <w:t xml:space="preserve"> is a continuing levy upon </w:t>
      </w:r>
      <w:r w:rsidR="00CA14D6" w:rsidRPr="00AF0030">
        <w:rPr>
          <w:rFonts w:ascii="Times New Roman" w:hAnsi="Times New Roman" w:cs="Times New Roman"/>
          <w:sz w:val="24"/>
          <w:szCs w:val="24"/>
        </w:rPr>
        <w:t xml:space="preserve">any earnings owed by you, the </w:t>
      </w:r>
      <w:r w:rsidR="00B6552A">
        <w:rPr>
          <w:rFonts w:ascii="Times New Roman" w:hAnsi="Times New Roman" w:cs="Times New Roman"/>
          <w:sz w:val="24"/>
          <w:szCs w:val="24"/>
        </w:rPr>
        <w:t>Garnishee</w:t>
      </w:r>
      <w:r w:rsidR="00CA14D6" w:rsidRPr="00AF0030">
        <w:rPr>
          <w:rFonts w:ascii="Times New Roman" w:hAnsi="Times New Roman" w:cs="Times New Roman"/>
          <w:sz w:val="24"/>
          <w:szCs w:val="24"/>
        </w:rPr>
        <w:t xml:space="preserve">, to the </w:t>
      </w:r>
      <w:r w:rsidR="00B6552A" w:rsidRPr="00AF0030">
        <w:rPr>
          <w:rFonts w:ascii="Times New Roman" w:hAnsi="Times New Roman" w:cs="Times New Roman"/>
          <w:sz w:val="24"/>
          <w:szCs w:val="24"/>
        </w:rPr>
        <w:t>above-named</w:t>
      </w:r>
      <w:r w:rsidR="00CA14D6" w:rsidRPr="00AF0030">
        <w:rPr>
          <w:rFonts w:ascii="Times New Roman" w:hAnsi="Times New Roman" w:cs="Times New Roman"/>
          <w:sz w:val="24"/>
          <w:szCs w:val="24"/>
        </w:rPr>
        <w:t xml:space="preserve"> </w:t>
      </w:r>
      <w:r w:rsidR="00EE59F2">
        <w:rPr>
          <w:rFonts w:ascii="Times New Roman" w:hAnsi="Times New Roman" w:cs="Times New Roman"/>
          <w:sz w:val="24"/>
          <w:szCs w:val="24"/>
        </w:rPr>
        <w:t>Judgment Debtor</w:t>
      </w:r>
      <w:r w:rsidR="00CA14D6" w:rsidRPr="00AF0030">
        <w:rPr>
          <w:rFonts w:ascii="Times New Roman" w:hAnsi="Times New Roman" w:cs="Times New Roman"/>
          <w:sz w:val="24"/>
          <w:szCs w:val="24"/>
        </w:rPr>
        <w:t xml:space="preserve">, at the time of service of this Writ and all earnings accruing from the </w:t>
      </w:r>
      <w:r w:rsidR="00C0774C">
        <w:rPr>
          <w:rFonts w:ascii="Times New Roman" w:hAnsi="Times New Roman" w:cs="Times New Roman"/>
          <w:sz w:val="24"/>
          <w:szCs w:val="24"/>
        </w:rPr>
        <w:t xml:space="preserve">effective </w:t>
      </w:r>
      <w:r w:rsidR="00CA14D6" w:rsidRPr="00AF0030">
        <w:rPr>
          <w:rFonts w:ascii="Times New Roman" w:hAnsi="Times New Roman" w:cs="Times New Roman"/>
          <w:sz w:val="24"/>
          <w:szCs w:val="24"/>
        </w:rPr>
        <w:t>date of service up to and including the ninetieth day thereafter</w:t>
      </w:r>
      <w:r w:rsidRPr="00AF0030">
        <w:rPr>
          <w:rFonts w:ascii="Times New Roman" w:hAnsi="Times New Roman" w:cs="Times New Roman"/>
          <w:sz w:val="24"/>
          <w:szCs w:val="24"/>
        </w:rPr>
        <w:t xml:space="preserve">. “Earnings” means </w:t>
      </w:r>
      <w:r w:rsidR="00CA14D6" w:rsidRPr="00AF0030">
        <w:rPr>
          <w:rFonts w:ascii="Times New Roman" w:hAnsi="Times New Roman" w:cs="Times New Roman"/>
          <w:sz w:val="24"/>
          <w:szCs w:val="24"/>
        </w:rPr>
        <w:t xml:space="preserve">compensation paid or payable for personal services, including, but not limited to wages, salary, commission, bonus, proceeds of any pension or retirement benefits or deferred compensation plan. “Earnings” does not include compensation paid as per diem. </w:t>
      </w:r>
    </w:p>
    <w:p w14:paraId="2F9AF7A7" w14:textId="6A7C3719" w:rsidR="00BA60A5" w:rsidRPr="00AF0030" w:rsidRDefault="00BA60A5" w:rsidP="006D2454">
      <w:pPr>
        <w:pStyle w:val="ListParagraph"/>
        <w:numPr>
          <w:ilvl w:val="0"/>
          <w:numId w:val="2"/>
        </w:numPr>
        <w:spacing w:line="240" w:lineRule="auto"/>
        <w:ind w:left="360"/>
        <w:jc w:val="both"/>
        <w:rPr>
          <w:rFonts w:ascii="Times New Roman" w:hAnsi="Times New Roman" w:cs="Times New Roman"/>
          <w:sz w:val="24"/>
          <w:szCs w:val="24"/>
        </w:rPr>
      </w:pPr>
      <w:r w:rsidRPr="00AF0030">
        <w:rPr>
          <w:rFonts w:ascii="Times New Roman" w:hAnsi="Times New Roman" w:cs="Times New Roman"/>
          <w:b/>
          <w:sz w:val="24"/>
          <w:szCs w:val="24"/>
        </w:rPr>
        <w:t xml:space="preserve">You </w:t>
      </w:r>
      <w:r w:rsidR="002658E4" w:rsidRPr="00AF0030">
        <w:rPr>
          <w:rFonts w:ascii="Times New Roman" w:hAnsi="Times New Roman" w:cs="Times New Roman"/>
          <w:b/>
          <w:sz w:val="24"/>
          <w:szCs w:val="24"/>
        </w:rPr>
        <w:t>MUST file with the court a verified answer</w:t>
      </w:r>
      <w:r w:rsidR="004D0692" w:rsidRPr="00AF0030">
        <w:rPr>
          <w:rFonts w:ascii="Times New Roman" w:hAnsi="Times New Roman" w:cs="Times New Roman"/>
          <w:b/>
          <w:sz w:val="24"/>
          <w:szCs w:val="24"/>
        </w:rPr>
        <w:t xml:space="preserve"> (see attached “Answer to Writ of Continuing Garnishment”)</w:t>
      </w:r>
      <w:r w:rsidR="002658E4" w:rsidRPr="00AF0030">
        <w:rPr>
          <w:rFonts w:ascii="Times New Roman" w:hAnsi="Times New Roman" w:cs="Times New Roman"/>
          <w:b/>
          <w:sz w:val="24"/>
          <w:szCs w:val="24"/>
        </w:rPr>
        <w:t xml:space="preserve"> no later than ten (10) days following the date the </w:t>
      </w:r>
      <w:r w:rsidR="00EE59F2">
        <w:rPr>
          <w:rFonts w:ascii="Times New Roman" w:hAnsi="Times New Roman" w:cs="Times New Roman"/>
          <w:b/>
          <w:sz w:val="24"/>
          <w:szCs w:val="24"/>
        </w:rPr>
        <w:t>Judgment Debtor</w:t>
      </w:r>
      <w:r w:rsidR="002658E4" w:rsidRPr="00AF0030">
        <w:rPr>
          <w:rFonts w:ascii="Times New Roman" w:hAnsi="Times New Roman" w:cs="Times New Roman"/>
          <w:b/>
          <w:sz w:val="24"/>
          <w:szCs w:val="24"/>
        </w:rPr>
        <w:t xml:space="preserve"> receives earnings for the first pay period affected by the Writ, or forty (40) days following the date the Writ was served on you, whichever is earl</w:t>
      </w:r>
      <w:r w:rsidR="00BE2256" w:rsidRPr="00AF0030">
        <w:rPr>
          <w:rFonts w:ascii="Times New Roman" w:hAnsi="Times New Roman" w:cs="Times New Roman"/>
          <w:b/>
          <w:sz w:val="24"/>
          <w:szCs w:val="24"/>
        </w:rPr>
        <w:t>ier.</w:t>
      </w:r>
      <w:r w:rsidR="005C1B39" w:rsidRPr="00AF0030">
        <w:rPr>
          <w:rFonts w:ascii="Times New Roman" w:hAnsi="Times New Roman" w:cs="Times New Roman"/>
          <w:sz w:val="24"/>
          <w:szCs w:val="24"/>
        </w:rPr>
        <w:t xml:space="preserve"> </w:t>
      </w:r>
      <w:r w:rsidR="00BE2256" w:rsidRPr="00AF0030">
        <w:rPr>
          <w:rFonts w:ascii="Times New Roman" w:hAnsi="Times New Roman" w:cs="Times New Roman"/>
          <w:sz w:val="24"/>
          <w:szCs w:val="24"/>
        </w:rPr>
        <w:t xml:space="preserve">For each pay period affected by the Writ, </w:t>
      </w:r>
      <w:r w:rsidR="001848AD" w:rsidRPr="00AF0030">
        <w:rPr>
          <w:rFonts w:ascii="Times New Roman" w:hAnsi="Times New Roman" w:cs="Times New Roman"/>
          <w:sz w:val="24"/>
          <w:szCs w:val="24"/>
        </w:rPr>
        <w:t>you</w:t>
      </w:r>
      <w:r w:rsidR="00BE2256" w:rsidRPr="00AF0030">
        <w:rPr>
          <w:rFonts w:ascii="Times New Roman" w:hAnsi="Times New Roman" w:cs="Times New Roman"/>
          <w:sz w:val="24"/>
          <w:szCs w:val="24"/>
        </w:rPr>
        <w:t xml:space="preserve"> must pay any nonexempt earnings and </w:t>
      </w:r>
      <w:r w:rsidR="001848AD" w:rsidRPr="00AF0030">
        <w:rPr>
          <w:rFonts w:ascii="Times New Roman" w:hAnsi="Times New Roman" w:cs="Times New Roman"/>
          <w:sz w:val="24"/>
          <w:szCs w:val="24"/>
        </w:rPr>
        <w:t xml:space="preserve">deliver a calculation of the exempt earnings to the clerk of court </w:t>
      </w:r>
      <w:r w:rsidR="00D34CF8">
        <w:rPr>
          <w:rFonts w:ascii="Times New Roman" w:hAnsi="Times New Roman" w:cs="Times New Roman"/>
          <w:sz w:val="24"/>
          <w:szCs w:val="24"/>
        </w:rPr>
        <w:t xml:space="preserve">no more </w:t>
      </w:r>
      <w:r w:rsidR="0039736F">
        <w:rPr>
          <w:rFonts w:ascii="Times New Roman" w:hAnsi="Times New Roman" w:cs="Times New Roman"/>
          <w:sz w:val="24"/>
          <w:szCs w:val="24"/>
        </w:rPr>
        <w:t xml:space="preserve">than ten (10) days, excluding Saturdays, Sundays and legal holidays, following the day the </w:t>
      </w:r>
      <w:r w:rsidR="00EE59F2">
        <w:rPr>
          <w:rFonts w:ascii="Times New Roman" w:hAnsi="Times New Roman" w:cs="Times New Roman"/>
          <w:sz w:val="24"/>
          <w:szCs w:val="24"/>
        </w:rPr>
        <w:t>Judgment Debtor</w:t>
      </w:r>
      <w:r w:rsidR="0039736F">
        <w:rPr>
          <w:rFonts w:ascii="Times New Roman" w:hAnsi="Times New Roman" w:cs="Times New Roman"/>
          <w:sz w:val="24"/>
          <w:szCs w:val="24"/>
        </w:rPr>
        <w:t xml:space="preserve"> receives earnings affected by the Writ.</w:t>
      </w:r>
    </w:p>
    <w:p w14:paraId="671B9104" w14:textId="701275BC" w:rsidR="001848AD" w:rsidRPr="00AF0030" w:rsidRDefault="001848AD" w:rsidP="001848AD">
      <w:pPr>
        <w:pStyle w:val="ListParagraph"/>
        <w:numPr>
          <w:ilvl w:val="0"/>
          <w:numId w:val="2"/>
        </w:numPr>
        <w:spacing w:line="240" w:lineRule="auto"/>
        <w:ind w:left="360"/>
        <w:jc w:val="both"/>
        <w:rPr>
          <w:rFonts w:ascii="Times New Roman" w:hAnsi="Times New Roman" w:cs="Times New Roman"/>
          <w:sz w:val="24"/>
          <w:szCs w:val="24"/>
        </w:rPr>
      </w:pPr>
      <w:r w:rsidRPr="00AF0030">
        <w:rPr>
          <w:rFonts w:ascii="Times New Roman" w:hAnsi="Times New Roman" w:cs="Times New Roman"/>
          <w:sz w:val="24"/>
          <w:szCs w:val="24"/>
        </w:rPr>
        <w:t xml:space="preserve">You are required by law to give a copy of this Writ, together with the calculation of exempt earnings, to the </w:t>
      </w:r>
      <w:r w:rsidR="00EE59F2">
        <w:rPr>
          <w:rFonts w:ascii="Times New Roman" w:hAnsi="Times New Roman" w:cs="Times New Roman"/>
          <w:sz w:val="24"/>
          <w:szCs w:val="24"/>
        </w:rPr>
        <w:t>Judgment Debtor</w:t>
      </w:r>
      <w:r w:rsidRPr="00AF0030">
        <w:rPr>
          <w:rFonts w:ascii="Times New Roman" w:hAnsi="Times New Roman" w:cs="Times New Roman"/>
          <w:sz w:val="24"/>
          <w:szCs w:val="24"/>
        </w:rPr>
        <w:t>,</w:t>
      </w:r>
      <w:r w:rsidR="004C1872">
        <w:rPr>
          <w:rFonts w:ascii="Times New Roman" w:hAnsi="Times New Roman" w:cs="Times New Roman"/>
          <w:sz w:val="24"/>
          <w:szCs w:val="24"/>
        </w:rPr>
        <w:t xml:space="preserve"> identified above,</w:t>
      </w:r>
      <w:r w:rsidRPr="00AF0030">
        <w:rPr>
          <w:rFonts w:ascii="Times New Roman" w:hAnsi="Times New Roman" w:cs="Times New Roman"/>
          <w:sz w:val="24"/>
          <w:szCs w:val="24"/>
        </w:rPr>
        <w:t xml:space="preserve"> at the time the </w:t>
      </w:r>
      <w:r w:rsidR="00EE59F2">
        <w:rPr>
          <w:rFonts w:ascii="Times New Roman" w:hAnsi="Times New Roman" w:cs="Times New Roman"/>
          <w:sz w:val="24"/>
          <w:szCs w:val="24"/>
        </w:rPr>
        <w:t>Judgment Debtor</w:t>
      </w:r>
      <w:r w:rsidR="005A521B" w:rsidRPr="00AF0030">
        <w:rPr>
          <w:rFonts w:ascii="Times New Roman" w:hAnsi="Times New Roman" w:cs="Times New Roman"/>
          <w:sz w:val="24"/>
          <w:szCs w:val="24"/>
        </w:rPr>
        <w:t xml:space="preserve"> receives earnings for</w:t>
      </w:r>
      <w:r w:rsidRPr="00AF0030">
        <w:rPr>
          <w:rFonts w:ascii="Times New Roman" w:hAnsi="Times New Roman" w:cs="Times New Roman"/>
          <w:sz w:val="24"/>
          <w:szCs w:val="24"/>
        </w:rPr>
        <w:t xml:space="preserve"> the first pay period affected by this Writ. For all subsequent pay periods affected by this Writ, you shall deliver a copy of the calculation of the amount of exempt earnings to the </w:t>
      </w:r>
      <w:r w:rsidR="00EE59F2">
        <w:rPr>
          <w:rFonts w:ascii="Times New Roman" w:hAnsi="Times New Roman" w:cs="Times New Roman"/>
          <w:sz w:val="24"/>
          <w:szCs w:val="24"/>
        </w:rPr>
        <w:t>Judgment Debtor</w:t>
      </w:r>
      <w:r w:rsidRPr="00AF0030">
        <w:rPr>
          <w:rFonts w:ascii="Times New Roman" w:hAnsi="Times New Roman" w:cs="Times New Roman"/>
          <w:sz w:val="24"/>
          <w:szCs w:val="24"/>
        </w:rPr>
        <w:t xml:space="preserve"> at the time he/she </w:t>
      </w:r>
      <w:r w:rsidRPr="00AF0030">
        <w:rPr>
          <w:rFonts w:ascii="Times New Roman" w:hAnsi="Times New Roman" w:cs="Times New Roman"/>
          <w:sz w:val="24"/>
          <w:szCs w:val="24"/>
        </w:rPr>
        <w:lastRenderedPageBreak/>
        <w:t>receives earnings for that pay period.</w:t>
      </w:r>
      <w:r w:rsidR="00F93BDF" w:rsidRPr="00AF0030">
        <w:rPr>
          <w:rFonts w:ascii="Times New Roman" w:hAnsi="Times New Roman" w:cs="Times New Roman"/>
          <w:sz w:val="24"/>
          <w:szCs w:val="24"/>
        </w:rPr>
        <w:t xml:space="preserve"> To calculate the amount of exempt earnings owed to the </w:t>
      </w:r>
      <w:r w:rsidR="00EE59F2">
        <w:rPr>
          <w:rFonts w:ascii="Times New Roman" w:hAnsi="Times New Roman" w:cs="Times New Roman"/>
          <w:sz w:val="24"/>
          <w:szCs w:val="24"/>
        </w:rPr>
        <w:t>Judgment Debtor</w:t>
      </w:r>
      <w:r w:rsidR="00F93BDF" w:rsidRPr="00AF0030">
        <w:rPr>
          <w:rFonts w:ascii="Times New Roman" w:hAnsi="Times New Roman" w:cs="Times New Roman"/>
          <w:sz w:val="24"/>
          <w:szCs w:val="24"/>
        </w:rPr>
        <w:t xml:space="preserve"> for a single pay period, and the amount of </w:t>
      </w:r>
      <w:r w:rsidR="008E1994" w:rsidRPr="00AF0030">
        <w:rPr>
          <w:rFonts w:ascii="Times New Roman" w:hAnsi="Times New Roman" w:cs="Times New Roman"/>
          <w:sz w:val="24"/>
          <w:szCs w:val="24"/>
        </w:rPr>
        <w:t>nonexempt</w:t>
      </w:r>
      <w:r w:rsidR="00F93BDF" w:rsidRPr="00AF0030">
        <w:rPr>
          <w:rFonts w:ascii="Times New Roman" w:hAnsi="Times New Roman" w:cs="Times New Roman"/>
          <w:sz w:val="24"/>
          <w:szCs w:val="24"/>
        </w:rPr>
        <w:t xml:space="preserve"> earnings payable to the </w:t>
      </w:r>
      <w:r w:rsidR="00B6552A">
        <w:rPr>
          <w:rFonts w:ascii="Times New Roman" w:hAnsi="Times New Roman" w:cs="Times New Roman"/>
          <w:sz w:val="24"/>
          <w:szCs w:val="24"/>
        </w:rPr>
        <w:t>Judgment Creditor</w:t>
      </w:r>
      <w:r w:rsidR="00F93BDF" w:rsidRPr="00AF0030">
        <w:rPr>
          <w:rFonts w:ascii="Times New Roman" w:hAnsi="Times New Roman" w:cs="Times New Roman"/>
          <w:sz w:val="24"/>
          <w:szCs w:val="24"/>
        </w:rPr>
        <w:t xml:space="preserve"> for a single pay period, you must first calculate “</w:t>
      </w:r>
      <w:r w:rsidR="00D713F5">
        <w:rPr>
          <w:rFonts w:ascii="Times New Roman" w:hAnsi="Times New Roman" w:cs="Times New Roman"/>
          <w:sz w:val="24"/>
          <w:szCs w:val="24"/>
        </w:rPr>
        <w:t>n</w:t>
      </w:r>
      <w:r w:rsidR="00F93BDF" w:rsidRPr="00AF0030">
        <w:rPr>
          <w:rFonts w:ascii="Times New Roman" w:hAnsi="Times New Roman" w:cs="Times New Roman"/>
          <w:sz w:val="24"/>
          <w:szCs w:val="24"/>
        </w:rPr>
        <w:t xml:space="preserve">et </w:t>
      </w:r>
      <w:r w:rsidR="00D713F5">
        <w:rPr>
          <w:rFonts w:ascii="Times New Roman" w:hAnsi="Times New Roman" w:cs="Times New Roman"/>
          <w:sz w:val="24"/>
          <w:szCs w:val="24"/>
        </w:rPr>
        <w:t>d</w:t>
      </w:r>
      <w:r w:rsidR="00F93BDF" w:rsidRPr="00AF0030">
        <w:rPr>
          <w:rFonts w:ascii="Times New Roman" w:hAnsi="Times New Roman" w:cs="Times New Roman"/>
          <w:sz w:val="24"/>
          <w:szCs w:val="24"/>
        </w:rPr>
        <w:t xml:space="preserve">isposable </w:t>
      </w:r>
      <w:r w:rsidR="00D713F5">
        <w:rPr>
          <w:rFonts w:ascii="Times New Roman" w:hAnsi="Times New Roman" w:cs="Times New Roman"/>
          <w:sz w:val="24"/>
          <w:szCs w:val="24"/>
        </w:rPr>
        <w:t>e</w:t>
      </w:r>
      <w:r w:rsidR="00F93BDF" w:rsidRPr="00AF0030">
        <w:rPr>
          <w:rFonts w:ascii="Times New Roman" w:hAnsi="Times New Roman" w:cs="Times New Roman"/>
          <w:sz w:val="24"/>
          <w:szCs w:val="24"/>
        </w:rPr>
        <w:t xml:space="preserve">arnings” </w:t>
      </w:r>
      <w:r w:rsidR="00F93BDF" w:rsidRPr="00AF0030">
        <w:rPr>
          <w:rFonts w:ascii="Times New Roman" w:hAnsi="Times New Roman" w:cs="Times New Roman"/>
        </w:rPr>
        <w:t xml:space="preserve">by </w:t>
      </w:r>
      <w:r w:rsidR="000D65ED">
        <w:rPr>
          <w:rFonts w:ascii="Times New Roman" w:hAnsi="Times New Roman" w:cs="Times New Roman"/>
        </w:rPr>
        <w:t>deducting all amounts required to be withheld</w:t>
      </w:r>
      <w:r w:rsidR="00F93BDF" w:rsidRPr="00AF0030">
        <w:rPr>
          <w:rFonts w:ascii="Times New Roman" w:hAnsi="Times New Roman" w:cs="Times New Roman"/>
        </w:rPr>
        <w:t xml:space="preserve"> from</w:t>
      </w:r>
      <w:r w:rsidR="008665CA">
        <w:rPr>
          <w:rFonts w:ascii="Times New Roman" w:hAnsi="Times New Roman" w:cs="Times New Roman"/>
        </w:rPr>
        <w:t xml:space="preserve"> the </w:t>
      </w:r>
      <w:r w:rsidR="00F93BDF" w:rsidRPr="00AF0030">
        <w:rPr>
          <w:rFonts w:ascii="Times New Roman" w:hAnsi="Times New Roman" w:cs="Times New Roman"/>
        </w:rPr>
        <w:t>“</w:t>
      </w:r>
      <w:r w:rsidR="00D713F5">
        <w:rPr>
          <w:rFonts w:ascii="Times New Roman" w:hAnsi="Times New Roman" w:cs="Times New Roman"/>
        </w:rPr>
        <w:t>g</w:t>
      </w:r>
      <w:r w:rsidR="00F93BDF" w:rsidRPr="00AF0030">
        <w:rPr>
          <w:rFonts w:ascii="Times New Roman" w:hAnsi="Times New Roman" w:cs="Times New Roman"/>
        </w:rPr>
        <w:t xml:space="preserve">ross wages earned </w:t>
      </w:r>
      <w:r w:rsidR="00D713F5">
        <w:rPr>
          <w:rFonts w:ascii="Times New Roman" w:hAnsi="Times New Roman" w:cs="Times New Roman"/>
        </w:rPr>
        <w:t>per</w:t>
      </w:r>
      <w:r w:rsidR="00F93BDF" w:rsidRPr="00AF0030">
        <w:rPr>
          <w:rFonts w:ascii="Times New Roman" w:hAnsi="Times New Roman" w:cs="Times New Roman"/>
        </w:rPr>
        <w:t xml:space="preserve"> pay period.” Then, use the following chart to determine the amounts to be paid to the </w:t>
      </w:r>
      <w:r w:rsidR="00EE59F2">
        <w:rPr>
          <w:rFonts w:ascii="Times New Roman" w:hAnsi="Times New Roman" w:cs="Times New Roman"/>
        </w:rPr>
        <w:t>Judgment Debtor</w:t>
      </w:r>
      <w:r w:rsidR="00F93BDF" w:rsidRPr="00AF0030">
        <w:rPr>
          <w:rFonts w:ascii="Times New Roman" w:hAnsi="Times New Roman" w:cs="Times New Roman"/>
        </w:rPr>
        <w:t xml:space="preserve"> and </w:t>
      </w:r>
      <w:r w:rsidR="00B6552A">
        <w:rPr>
          <w:rFonts w:ascii="Times New Roman" w:hAnsi="Times New Roman" w:cs="Times New Roman"/>
        </w:rPr>
        <w:t>Judgment Creditor</w:t>
      </w:r>
      <w:r w:rsidR="00F93BDF" w:rsidRPr="00AF0030">
        <w:rPr>
          <w:rFonts w:ascii="Times New Roman" w:hAnsi="Times New Roman" w:cs="Times New Roman"/>
        </w:rPr>
        <w:t xml:space="preserve"> based on the </w:t>
      </w:r>
      <w:r w:rsidR="00EE59F2">
        <w:rPr>
          <w:rFonts w:ascii="Times New Roman" w:hAnsi="Times New Roman" w:cs="Times New Roman"/>
        </w:rPr>
        <w:t>Judgment Debtor</w:t>
      </w:r>
      <w:r w:rsidR="00F93BDF" w:rsidRPr="00AF0030">
        <w:rPr>
          <w:rFonts w:ascii="Times New Roman" w:hAnsi="Times New Roman" w:cs="Times New Roman"/>
        </w:rPr>
        <w:t>’s “</w:t>
      </w:r>
      <w:r w:rsidR="00D713F5">
        <w:rPr>
          <w:rFonts w:ascii="Times New Roman" w:hAnsi="Times New Roman" w:cs="Times New Roman"/>
        </w:rPr>
        <w:t>n</w:t>
      </w:r>
      <w:r w:rsidR="00F93BDF" w:rsidRPr="00AF0030">
        <w:rPr>
          <w:rFonts w:ascii="Times New Roman" w:hAnsi="Times New Roman" w:cs="Times New Roman"/>
        </w:rPr>
        <w:t>et disposable earnings”: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F93BDF" w:rsidRPr="00AF0030" w14:paraId="6813D870" w14:textId="77777777" w:rsidTr="00392A8A">
        <w:trPr>
          <w:jc w:val="center"/>
        </w:trPr>
        <w:tc>
          <w:tcPr>
            <w:tcW w:w="2394" w:type="dxa"/>
          </w:tcPr>
          <w:p w14:paraId="75DD0DE4"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0"/>
                <w:szCs w:val="24"/>
              </w:rPr>
            </w:pPr>
            <w:r w:rsidRPr="00AF0030">
              <w:rPr>
                <w:rFonts w:ascii="Times New Roman" w:eastAsia="Times New Roman" w:hAnsi="Times New Roman" w:cs="Times New Roman"/>
                <w:b/>
                <w:bCs/>
                <w:sz w:val="20"/>
                <w:szCs w:val="24"/>
              </w:rPr>
              <w:t>WEEKLY</w:t>
            </w:r>
          </w:p>
        </w:tc>
        <w:tc>
          <w:tcPr>
            <w:tcW w:w="2394" w:type="dxa"/>
          </w:tcPr>
          <w:p w14:paraId="3C6AED19"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0"/>
                <w:szCs w:val="24"/>
              </w:rPr>
            </w:pPr>
            <w:r w:rsidRPr="00AF0030">
              <w:rPr>
                <w:rFonts w:ascii="Times New Roman" w:eastAsia="Times New Roman" w:hAnsi="Times New Roman" w:cs="Times New Roman"/>
                <w:b/>
                <w:bCs/>
                <w:sz w:val="20"/>
                <w:szCs w:val="24"/>
              </w:rPr>
              <w:t>BIWEEKLY</w:t>
            </w:r>
          </w:p>
        </w:tc>
        <w:tc>
          <w:tcPr>
            <w:tcW w:w="2394" w:type="dxa"/>
          </w:tcPr>
          <w:p w14:paraId="6D16A8ED"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0"/>
                <w:szCs w:val="24"/>
              </w:rPr>
            </w:pPr>
            <w:r w:rsidRPr="00AF0030">
              <w:rPr>
                <w:rFonts w:ascii="Times New Roman" w:eastAsia="Times New Roman" w:hAnsi="Times New Roman" w:cs="Times New Roman"/>
                <w:b/>
                <w:bCs/>
                <w:sz w:val="20"/>
                <w:szCs w:val="24"/>
              </w:rPr>
              <w:t>SEMIMONTHLY</w:t>
            </w:r>
          </w:p>
        </w:tc>
        <w:tc>
          <w:tcPr>
            <w:tcW w:w="2394" w:type="dxa"/>
          </w:tcPr>
          <w:p w14:paraId="195B8BEE"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0"/>
                <w:szCs w:val="24"/>
              </w:rPr>
            </w:pPr>
            <w:r w:rsidRPr="00AF0030">
              <w:rPr>
                <w:rFonts w:ascii="Times New Roman" w:eastAsia="Times New Roman" w:hAnsi="Times New Roman" w:cs="Times New Roman"/>
                <w:b/>
                <w:bCs/>
                <w:sz w:val="20"/>
                <w:szCs w:val="24"/>
              </w:rPr>
              <w:t>MONTHLY</w:t>
            </w:r>
          </w:p>
        </w:tc>
      </w:tr>
      <w:tr w:rsidR="00F93BDF" w:rsidRPr="00AF0030" w14:paraId="68F9747D" w14:textId="77777777" w:rsidTr="00392A8A">
        <w:trPr>
          <w:jc w:val="center"/>
        </w:trPr>
        <w:tc>
          <w:tcPr>
            <w:tcW w:w="2394" w:type="dxa"/>
          </w:tcPr>
          <w:p w14:paraId="5C633C9E"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 $217.50 or less</w:t>
            </w:r>
          </w:p>
          <w:p w14:paraId="661963DF" w14:textId="35D83843"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NO Garnishment</w:t>
            </w:r>
          </w:p>
        </w:tc>
        <w:tc>
          <w:tcPr>
            <w:tcW w:w="2394" w:type="dxa"/>
          </w:tcPr>
          <w:p w14:paraId="7719401E"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 $435.00 or less</w:t>
            </w:r>
          </w:p>
          <w:p w14:paraId="1EBDC47F" w14:textId="42F326AD"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NO Garnishment</w:t>
            </w:r>
          </w:p>
        </w:tc>
        <w:tc>
          <w:tcPr>
            <w:tcW w:w="2394" w:type="dxa"/>
          </w:tcPr>
          <w:p w14:paraId="712810E1"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 $471.25 or less</w:t>
            </w:r>
          </w:p>
          <w:p w14:paraId="291C724A" w14:textId="051F8781"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NO Garnishment</w:t>
            </w:r>
          </w:p>
        </w:tc>
        <w:tc>
          <w:tcPr>
            <w:tcW w:w="2394" w:type="dxa"/>
          </w:tcPr>
          <w:p w14:paraId="43593FBF"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 $942.50 or less</w:t>
            </w:r>
          </w:p>
          <w:p w14:paraId="51EF6B6F" w14:textId="635B7171"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NO Garnishment</w:t>
            </w:r>
          </w:p>
        </w:tc>
      </w:tr>
      <w:tr w:rsidR="00F93BDF" w:rsidRPr="00AF0030" w14:paraId="625560D5" w14:textId="77777777" w:rsidTr="00392A8A">
        <w:trPr>
          <w:jc w:val="center"/>
        </w:trPr>
        <w:tc>
          <w:tcPr>
            <w:tcW w:w="2394" w:type="dxa"/>
          </w:tcPr>
          <w:p w14:paraId="44F6C038"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 More than $217.50</w:t>
            </w:r>
          </w:p>
          <w:p w14:paraId="4938F1E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but less than $290.00:</w:t>
            </w:r>
          </w:p>
          <w:p w14:paraId="28A4B7F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ALL earnings</w:t>
            </w:r>
          </w:p>
          <w:p w14:paraId="5231FCB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above $217.50</w:t>
            </w:r>
          </w:p>
        </w:tc>
        <w:tc>
          <w:tcPr>
            <w:tcW w:w="2394" w:type="dxa"/>
          </w:tcPr>
          <w:p w14:paraId="62B88943"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 More than $435.00</w:t>
            </w:r>
          </w:p>
          <w:p w14:paraId="5C76C38D"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but less than $580.00:</w:t>
            </w:r>
          </w:p>
          <w:p w14:paraId="5338EDDC"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ALL earnings</w:t>
            </w:r>
          </w:p>
          <w:p w14:paraId="4A09F181"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above $435.00</w:t>
            </w:r>
          </w:p>
        </w:tc>
        <w:tc>
          <w:tcPr>
            <w:tcW w:w="2394" w:type="dxa"/>
          </w:tcPr>
          <w:p w14:paraId="7A82C0DE"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 More than $471.25</w:t>
            </w:r>
          </w:p>
          <w:p w14:paraId="052E112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but less than $628.33:</w:t>
            </w:r>
          </w:p>
          <w:p w14:paraId="53545BBB"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ALL earnings</w:t>
            </w:r>
          </w:p>
          <w:p w14:paraId="665003FA"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above $471.25</w:t>
            </w:r>
          </w:p>
        </w:tc>
        <w:tc>
          <w:tcPr>
            <w:tcW w:w="2394" w:type="dxa"/>
          </w:tcPr>
          <w:p w14:paraId="26B56F01"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 More than $942.50</w:t>
            </w:r>
          </w:p>
          <w:p w14:paraId="1970436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but less than $1,256.67:</w:t>
            </w:r>
          </w:p>
          <w:p w14:paraId="02D63EDB"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ALL earnings</w:t>
            </w:r>
          </w:p>
          <w:p w14:paraId="7035FDC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above $942.50</w:t>
            </w:r>
          </w:p>
        </w:tc>
      </w:tr>
      <w:tr w:rsidR="00F93BDF" w:rsidRPr="00AF0030" w14:paraId="42E71332" w14:textId="77777777" w:rsidTr="00392A8A">
        <w:trPr>
          <w:jc w:val="center"/>
        </w:trPr>
        <w:tc>
          <w:tcPr>
            <w:tcW w:w="2394" w:type="dxa"/>
          </w:tcPr>
          <w:p w14:paraId="0070BC4D"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c. More than $290.00</w:t>
            </w:r>
          </w:p>
          <w:p w14:paraId="7FF47F2E"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25% of the </w:t>
            </w:r>
          </w:p>
          <w:p w14:paraId="61C0042B" w14:textId="0DADCAB3"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 xml:space="preserve">earnings </w:t>
            </w:r>
          </w:p>
        </w:tc>
        <w:tc>
          <w:tcPr>
            <w:tcW w:w="2394" w:type="dxa"/>
          </w:tcPr>
          <w:p w14:paraId="1E6CBFC3"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c. More than $580.00</w:t>
            </w:r>
          </w:p>
          <w:p w14:paraId="4D056305"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25% of the </w:t>
            </w:r>
          </w:p>
          <w:p w14:paraId="62B4A615" w14:textId="71A2CD60"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 xml:space="preserve">earnings </w:t>
            </w:r>
          </w:p>
        </w:tc>
        <w:tc>
          <w:tcPr>
            <w:tcW w:w="2394" w:type="dxa"/>
          </w:tcPr>
          <w:p w14:paraId="475469B7"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c. More than $628.33</w:t>
            </w:r>
          </w:p>
          <w:p w14:paraId="0C687583"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25% of the </w:t>
            </w:r>
          </w:p>
          <w:p w14:paraId="1E70E8E0" w14:textId="35E37240"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 xml:space="preserve">earnings </w:t>
            </w:r>
          </w:p>
        </w:tc>
        <w:tc>
          <w:tcPr>
            <w:tcW w:w="2394" w:type="dxa"/>
          </w:tcPr>
          <w:p w14:paraId="6CA29B62" w14:textId="77777777" w:rsidR="00F93BDF" w:rsidRPr="00AF0030" w:rsidRDefault="00F93BDF" w:rsidP="00392A8A">
            <w:pPr>
              <w:widowControl w:val="0"/>
              <w:tabs>
                <w:tab w:val="left" w:pos="-1080"/>
                <w:tab w:val="left" w:pos="-720"/>
              </w:tabs>
              <w:autoSpaceDE w:val="0"/>
              <w:autoSpaceDN w:val="0"/>
              <w:adjustRightInd w:val="0"/>
              <w:spacing w:after="0" w:line="240" w:lineRule="auto"/>
              <w:jc w:val="center"/>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c. More than $1,256.67</w:t>
            </w:r>
          </w:p>
          <w:p w14:paraId="352FFFC7" w14:textId="77777777"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caps/>
                <w:sz w:val="20"/>
                <w:szCs w:val="24"/>
              </w:rPr>
              <w:t>Garnish</w:t>
            </w:r>
            <w:r w:rsidRPr="00AF0030">
              <w:rPr>
                <w:rFonts w:ascii="Times New Roman" w:eastAsia="Times New Roman" w:hAnsi="Times New Roman" w:cs="Times New Roman"/>
                <w:sz w:val="20"/>
                <w:szCs w:val="24"/>
              </w:rPr>
              <w:t xml:space="preserve"> 25% of the </w:t>
            </w:r>
          </w:p>
          <w:p w14:paraId="0D7454D4" w14:textId="461BDC69" w:rsidR="00F93BDF" w:rsidRPr="00AF0030" w:rsidRDefault="00F93BDF" w:rsidP="00392A8A">
            <w:pPr>
              <w:widowControl w:val="0"/>
              <w:tabs>
                <w:tab w:val="left" w:pos="-1080"/>
                <w:tab w:val="left" w:pos="-720"/>
              </w:tabs>
              <w:autoSpaceDE w:val="0"/>
              <w:autoSpaceDN w:val="0"/>
              <w:adjustRightInd w:val="0"/>
              <w:spacing w:after="0" w:line="240" w:lineRule="auto"/>
              <w:rPr>
                <w:rFonts w:ascii="Times New Roman" w:eastAsia="Times New Roman" w:hAnsi="Times New Roman" w:cs="Times New Roman"/>
                <w:sz w:val="20"/>
                <w:szCs w:val="24"/>
              </w:rPr>
            </w:pPr>
            <w:r w:rsidRPr="00AF0030">
              <w:rPr>
                <w:rFonts w:ascii="Times New Roman" w:eastAsia="Times New Roman" w:hAnsi="Times New Roman" w:cs="Times New Roman"/>
                <w:sz w:val="20"/>
                <w:szCs w:val="24"/>
              </w:rPr>
              <w:t xml:space="preserve">earnings </w:t>
            </w:r>
          </w:p>
        </w:tc>
      </w:tr>
    </w:tbl>
    <w:p w14:paraId="67B0C8CB" w14:textId="77777777" w:rsidR="00F93BDF" w:rsidRPr="00AF0030" w:rsidRDefault="00F93BDF" w:rsidP="00F93BDF">
      <w:pPr>
        <w:spacing w:line="240" w:lineRule="auto"/>
        <w:jc w:val="both"/>
        <w:rPr>
          <w:rFonts w:ascii="Times New Roman" w:hAnsi="Times New Roman" w:cs="Times New Roman"/>
          <w:sz w:val="24"/>
          <w:szCs w:val="24"/>
        </w:rPr>
      </w:pPr>
    </w:p>
    <w:p w14:paraId="27972E01" w14:textId="79FDF475" w:rsidR="001848AD" w:rsidRPr="00AF0030" w:rsidRDefault="007E70D2" w:rsidP="006D2454">
      <w:pPr>
        <w:pStyle w:val="ListParagraph"/>
        <w:numPr>
          <w:ilvl w:val="0"/>
          <w:numId w:val="2"/>
        </w:numPr>
        <w:spacing w:line="240" w:lineRule="auto"/>
        <w:ind w:left="360"/>
        <w:jc w:val="both"/>
        <w:rPr>
          <w:rFonts w:ascii="Times New Roman" w:hAnsi="Times New Roman" w:cs="Times New Roman"/>
          <w:sz w:val="24"/>
          <w:szCs w:val="24"/>
        </w:rPr>
      </w:pPr>
      <w:r w:rsidRPr="00AF0030">
        <w:rPr>
          <w:rFonts w:ascii="Times New Roman" w:hAnsi="Times New Roman" w:cs="Times New Roman"/>
          <w:sz w:val="24"/>
          <w:szCs w:val="24"/>
        </w:rPr>
        <w:t xml:space="preserve">If the </w:t>
      </w:r>
      <w:r w:rsidR="00EE59F2">
        <w:rPr>
          <w:rFonts w:ascii="Times New Roman" w:hAnsi="Times New Roman" w:cs="Times New Roman"/>
          <w:sz w:val="24"/>
          <w:szCs w:val="24"/>
        </w:rPr>
        <w:t>Judgment Debtor</w:t>
      </w:r>
      <w:r w:rsidRPr="00AF0030">
        <w:rPr>
          <w:rFonts w:ascii="Times New Roman" w:hAnsi="Times New Roman" w:cs="Times New Roman"/>
          <w:sz w:val="24"/>
          <w:szCs w:val="24"/>
        </w:rPr>
        <w:t xml:space="preserve"> disagrees with </w:t>
      </w:r>
      <w:r w:rsidR="005A521B" w:rsidRPr="00AF0030">
        <w:rPr>
          <w:rFonts w:ascii="Times New Roman" w:hAnsi="Times New Roman" w:cs="Times New Roman"/>
          <w:sz w:val="24"/>
          <w:szCs w:val="24"/>
        </w:rPr>
        <w:t xml:space="preserve">the </w:t>
      </w:r>
      <w:r w:rsidR="00B6552A">
        <w:rPr>
          <w:rFonts w:ascii="Times New Roman" w:hAnsi="Times New Roman" w:cs="Times New Roman"/>
          <w:sz w:val="24"/>
          <w:szCs w:val="24"/>
        </w:rPr>
        <w:t>Garnishee</w:t>
      </w:r>
      <w:r w:rsidR="005A521B" w:rsidRPr="00AF0030">
        <w:rPr>
          <w:rFonts w:ascii="Times New Roman" w:hAnsi="Times New Roman" w:cs="Times New Roman"/>
          <w:sz w:val="24"/>
          <w:szCs w:val="24"/>
        </w:rPr>
        <w:t>’s</w:t>
      </w:r>
      <w:r w:rsidRPr="00AF0030">
        <w:rPr>
          <w:rFonts w:ascii="Times New Roman" w:hAnsi="Times New Roman" w:cs="Times New Roman"/>
          <w:sz w:val="24"/>
          <w:szCs w:val="24"/>
        </w:rPr>
        <w:t xml:space="preserve"> calculation of the amount of exempt earnings, the </w:t>
      </w:r>
      <w:r w:rsidR="00EE59F2">
        <w:rPr>
          <w:rFonts w:ascii="Times New Roman" w:hAnsi="Times New Roman" w:cs="Times New Roman"/>
          <w:sz w:val="24"/>
          <w:szCs w:val="24"/>
        </w:rPr>
        <w:t>Judgment Debtor</w:t>
      </w:r>
      <w:r w:rsidRPr="00AF0030">
        <w:rPr>
          <w:rFonts w:ascii="Times New Roman" w:hAnsi="Times New Roman" w:cs="Times New Roman"/>
          <w:sz w:val="24"/>
          <w:szCs w:val="24"/>
        </w:rPr>
        <w:t xml:space="preserve"> has five (5) days, excluding Saturdays, Sundays and legal holidays, from the receipt of the calculation of exempt earnings in which to resolve the issue</w:t>
      </w:r>
      <w:r w:rsidR="0062514A">
        <w:rPr>
          <w:rFonts w:ascii="Times New Roman" w:hAnsi="Times New Roman" w:cs="Times New Roman"/>
          <w:sz w:val="24"/>
          <w:szCs w:val="24"/>
        </w:rPr>
        <w:t>, by agreement,</w:t>
      </w:r>
      <w:r w:rsidRPr="00AF0030">
        <w:rPr>
          <w:rFonts w:ascii="Times New Roman" w:hAnsi="Times New Roman" w:cs="Times New Roman"/>
          <w:sz w:val="24"/>
          <w:szCs w:val="24"/>
        </w:rPr>
        <w:t xml:space="preserve"> with the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during which time the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shall not pay any money to the clerk of the court. If the objection is not resolved in five (5) days, excluding Saturdays, Sundays and legal holidays, the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shall pay the withheld income to the clerk of court and the judgment debtor may file a written objection with the clerk setting forth in reasonable detail the reason for the objection. The objection shall be filed </w:t>
      </w:r>
      <w:r w:rsidR="004D0692" w:rsidRPr="00AF0030">
        <w:rPr>
          <w:rFonts w:ascii="Times New Roman" w:hAnsi="Times New Roman" w:cs="Times New Roman"/>
          <w:sz w:val="24"/>
          <w:szCs w:val="24"/>
        </w:rPr>
        <w:t xml:space="preserve">with the clerk of court and a copy mailed to the </w:t>
      </w:r>
      <w:r w:rsidR="00B6552A">
        <w:rPr>
          <w:rFonts w:ascii="Times New Roman" w:hAnsi="Times New Roman" w:cs="Times New Roman"/>
          <w:sz w:val="24"/>
          <w:szCs w:val="24"/>
        </w:rPr>
        <w:t>Judgment Creditor</w:t>
      </w:r>
      <w:r w:rsidR="004D0692" w:rsidRPr="00AF0030">
        <w:rPr>
          <w:rFonts w:ascii="Times New Roman" w:hAnsi="Times New Roman" w:cs="Times New Roman"/>
          <w:sz w:val="24"/>
          <w:szCs w:val="24"/>
        </w:rPr>
        <w:t xml:space="preserve"> or his/her attorney of record within five (5) days, excluding Saturdays, Sundays and legal holidays, from the date the withheld earnings are received by the clerk of court.</w:t>
      </w:r>
    </w:p>
    <w:p w14:paraId="6DCCB740" w14:textId="60FCD734" w:rsidR="004D0692" w:rsidRPr="00AF0030" w:rsidRDefault="0020118F" w:rsidP="005A521B">
      <w:pPr>
        <w:pStyle w:val="ListParagraph"/>
        <w:numPr>
          <w:ilvl w:val="0"/>
          <w:numId w:val="2"/>
        </w:numPr>
        <w:spacing w:line="240" w:lineRule="auto"/>
        <w:ind w:left="360"/>
        <w:jc w:val="both"/>
        <w:rPr>
          <w:rFonts w:ascii="Times New Roman" w:hAnsi="Times New Roman" w:cs="Times New Roman"/>
          <w:sz w:val="24"/>
          <w:szCs w:val="24"/>
        </w:rPr>
      </w:pPr>
      <w:r w:rsidRPr="00AF0030">
        <w:rPr>
          <w:rFonts w:ascii="Times New Roman" w:hAnsi="Times New Roman" w:cs="Times New Roman"/>
          <w:sz w:val="24"/>
          <w:szCs w:val="24"/>
        </w:rPr>
        <w:t xml:space="preserve">Pursuant to Wyoming Statute §1-15-504, only one (1) Writ shall be satisfied at one (1) time. When more than one (1) Writ has been issued against earnings due the same </w:t>
      </w:r>
      <w:r w:rsidR="00EE59F2">
        <w:rPr>
          <w:rFonts w:ascii="Times New Roman" w:hAnsi="Times New Roman" w:cs="Times New Roman"/>
          <w:sz w:val="24"/>
          <w:szCs w:val="24"/>
        </w:rPr>
        <w:t>Judgment Debtor</w:t>
      </w:r>
      <w:r w:rsidRPr="00AF0030">
        <w:rPr>
          <w:rFonts w:ascii="Times New Roman" w:hAnsi="Times New Roman" w:cs="Times New Roman"/>
          <w:sz w:val="24"/>
          <w:szCs w:val="24"/>
        </w:rPr>
        <w:t xml:space="preserve">, they shall be satisfied in the order of service on the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When a Writ is served upon a </w:t>
      </w:r>
      <w:r w:rsidR="00B6552A">
        <w:rPr>
          <w:rFonts w:ascii="Times New Roman" w:hAnsi="Times New Roman" w:cs="Times New Roman"/>
          <w:sz w:val="24"/>
          <w:szCs w:val="24"/>
        </w:rPr>
        <w:t>Garnishee</w:t>
      </w:r>
      <w:r w:rsidRPr="00AF0030">
        <w:rPr>
          <w:rFonts w:ascii="Times New Roman" w:hAnsi="Times New Roman" w:cs="Times New Roman"/>
          <w:sz w:val="24"/>
          <w:szCs w:val="24"/>
        </w:rPr>
        <w:t xml:space="preserve"> during the effective period of a prior Writ, service of the subsequent Writ shall be deemed effective from the time the liens of all prior Writs have terminated.</w:t>
      </w:r>
      <w:r w:rsidR="005A521B" w:rsidRPr="00AF0030">
        <w:rPr>
          <w:rFonts w:ascii="Times New Roman" w:hAnsi="Times New Roman" w:cs="Times New Roman"/>
          <w:sz w:val="24"/>
          <w:szCs w:val="24"/>
        </w:rPr>
        <w:t xml:space="preserve"> NOTE: An income withholding order for child support obtained pursuant to Wyoming Statute §20-6-201 through §20-6-222 has priority over any other continuing garnishment.</w:t>
      </w:r>
    </w:p>
    <w:p w14:paraId="20CEA1C1" w14:textId="275C9FD6" w:rsidR="005C1B39" w:rsidRDefault="005C1B39" w:rsidP="006D2454">
      <w:pPr>
        <w:pStyle w:val="ListParagraph"/>
        <w:numPr>
          <w:ilvl w:val="0"/>
          <w:numId w:val="2"/>
        </w:numPr>
        <w:spacing w:line="240" w:lineRule="auto"/>
        <w:ind w:left="360"/>
        <w:jc w:val="both"/>
        <w:rPr>
          <w:rFonts w:ascii="Times New Roman" w:hAnsi="Times New Roman" w:cs="Times New Roman"/>
          <w:sz w:val="24"/>
          <w:szCs w:val="24"/>
        </w:rPr>
      </w:pPr>
      <w:r w:rsidRPr="00AF0030">
        <w:rPr>
          <w:rFonts w:ascii="Times New Roman" w:hAnsi="Times New Roman" w:cs="Times New Roman"/>
          <w:sz w:val="24"/>
          <w:szCs w:val="24"/>
        </w:rPr>
        <w:t xml:space="preserve">Pursuant to Wyoming Statute §1-15-509, no employer shall discharge an employee </w:t>
      </w:r>
      <w:proofErr w:type="gramStart"/>
      <w:r w:rsidRPr="00AF0030">
        <w:rPr>
          <w:rFonts w:ascii="Times New Roman" w:hAnsi="Times New Roman" w:cs="Times New Roman"/>
          <w:sz w:val="24"/>
          <w:szCs w:val="24"/>
        </w:rPr>
        <w:t>for the reason that</w:t>
      </w:r>
      <w:proofErr w:type="gramEnd"/>
      <w:r w:rsidRPr="00AF0030">
        <w:rPr>
          <w:rFonts w:ascii="Times New Roman" w:hAnsi="Times New Roman" w:cs="Times New Roman"/>
          <w:sz w:val="24"/>
          <w:szCs w:val="24"/>
        </w:rPr>
        <w:t xml:space="preserve"> a creditor of the employee has subjected or attempted to subject unpaid earnings of the employee to any continuing garnishment directed to the employer for the purpose of paying any judgment.</w:t>
      </w:r>
    </w:p>
    <w:p w14:paraId="6707DF9C" w14:textId="77777777" w:rsidR="005C1B39" w:rsidRDefault="005C1B39" w:rsidP="005C1B39">
      <w:pPr>
        <w:spacing w:line="240" w:lineRule="auto"/>
        <w:jc w:val="both"/>
        <w:rPr>
          <w:rFonts w:ascii="Times New Roman" w:hAnsi="Times New Roman" w:cs="Times New Roman"/>
          <w:sz w:val="24"/>
          <w:szCs w:val="24"/>
        </w:rPr>
      </w:pPr>
    </w:p>
    <w:p w14:paraId="1C4D4F3F" w14:textId="1B5D580E" w:rsidR="005C1B39" w:rsidRDefault="005C1B39" w:rsidP="005C1B39">
      <w:pPr>
        <w:spacing w:line="240" w:lineRule="auto"/>
        <w:jc w:val="both"/>
        <w:rPr>
          <w:rFonts w:ascii="Times New Roman" w:hAnsi="Times New Roman" w:cs="Times New Roman"/>
          <w:sz w:val="24"/>
          <w:szCs w:val="24"/>
        </w:rPr>
      </w:pPr>
      <w:r>
        <w:rPr>
          <w:rFonts w:ascii="Times New Roman" w:hAnsi="Times New Roman" w:cs="Times New Roman"/>
          <w:sz w:val="24"/>
          <w:szCs w:val="24"/>
        </w:rPr>
        <w:t>DONE this _____ day of ______________________, 20____.</w:t>
      </w:r>
    </w:p>
    <w:p w14:paraId="4ECF3BAA" w14:textId="7F30B5B5" w:rsidR="005C1B39" w:rsidRDefault="005C1B39" w:rsidP="005C1B39">
      <w:pPr>
        <w:spacing w:line="240" w:lineRule="auto"/>
        <w:jc w:val="both"/>
        <w:rPr>
          <w:rFonts w:ascii="Times New Roman" w:hAnsi="Times New Roman" w:cs="Times New Roman"/>
          <w:sz w:val="24"/>
          <w:szCs w:val="24"/>
        </w:rPr>
      </w:pPr>
    </w:p>
    <w:p w14:paraId="6FC78477" w14:textId="77777777" w:rsidR="005C1B39" w:rsidRDefault="005C1B39" w:rsidP="005C1B3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272FEF" w14:textId="390D1B98" w:rsidR="00892818" w:rsidRDefault="005C1B39" w:rsidP="005C1B39">
      <w:pPr>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BY: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Clerk </w:t>
      </w:r>
    </w:p>
    <w:p w14:paraId="46E86079" w14:textId="329EF9B8" w:rsidR="005C1B39" w:rsidRPr="00892818" w:rsidRDefault="005C1B39" w:rsidP="0067159B">
      <w:pPr>
        <w:rPr>
          <w:rFonts w:ascii="Times New Roman" w:hAnsi="Times New Roman" w:cs="Times New Roman"/>
          <w:sz w:val="24"/>
          <w:szCs w:val="24"/>
        </w:rPr>
      </w:pPr>
    </w:p>
    <w:sectPr w:rsidR="005C1B39" w:rsidRPr="00892818" w:rsidSect="00D36291">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49B0" w14:textId="77777777" w:rsidR="00D97F20" w:rsidRDefault="00D97F20" w:rsidP="00892818">
      <w:pPr>
        <w:spacing w:after="0" w:line="240" w:lineRule="auto"/>
      </w:pPr>
      <w:r>
        <w:separator/>
      </w:r>
    </w:p>
  </w:endnote>
  <w:endnote w:type="continuationSeparator" w:id="0">
    <w:p w14:paraId="3511762E" w14:textId="77777777" w:rsidR="00D97F20" w:rsidRDefault="00D97F20" w:rsidP="0089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4880308"/>
      <w:docPartObj>
        <w:docPartGallery w:val="Page Numbers (Bottom of Page)"/>
        <w:docPartUnique/>
      </w:docPartObj>
    </w:sdtPr>
    <w:sdtEndPr>
      <w:rPr>
        <w:noProof/>
      </w:rPr>
    </w:sdtEndPr>
    <w:sdtContent>
      <w:p w14:paraId="5B64ABDD" w14:textId="09CA0D18" w:rsidR="00892818" w:rsidRPr="00321A1F" w:rsidRDefault="00892818">
        <w:pPr>
          <w:pStyle w:val="Footer"/>
          <w:jc w:val="center"/>
          <w:rPr>
            <w:rFonts w:ascii="Times New Roman" w:hAnsi="Times New Roman" w:cs="Times New Roman"/>
          </w:rPr>
        </w:pPr>
        <w:r w:rsidRPr="00321A1F">
          <w:rPr>
            <w:rFonts w:ascii="Times New Roman" w:hAnsi="Times New Roman" w:cs="Times New Roman"/>
          </w:rPr>
          <w:t xml:space="preserve">Page </w:t>
        </w:r>
        <w:r w:rsidRPr="00321A1F">
          <w:rPr>
            <w:rFonts w:ascii="Times New Roman" w:hAnsi="Times New Roman" w:cs="Times New Roman"/>
          </w:rPr>
          <w:fldChar w:fldCharType="begin"/>
        </w:r>
        <w:r w:rsidRPr="00321A1F">
          <w:rPr>
            <w:rFonts w:ascii="Times New Roman" w:hAnsi="Times New Roman" w:cs="Times New Roman"/>
          </w:rPr>
          <w:instrText xml:space="preserve"> PAGE   \* MERGEFORMAT </w:instrText>
        </w:r>
        <w:r w:rsidRPr="00321A1F">
          <w:rPr>
            <w:rFonts w:ascii="Times New Roman" w:hAnsi="Times New Roman" w:cs="Times New Roman"/>
          </w:rPr>
          <w:fldChar w:fldCharType="separate"/>
        </w:r>
        <w:r>
          <w:rPr>
            <w:rFonts w:ascii="Times New Roman" w:hAnsi="Times New Roman" w:cs="Times New Roman"/>
            <w:noProof/>
          </w:rPr>
          <w:t>2</w:t>
        </w:r>
        <w:r w:rsidRPr="00321A1F">
          <w:rPr>
            <w:rFonts w:ascii="Times New Roman" w:hAnsi="Times New Roman" w:cs="Times New Roman"/>
            <w:noProof/>
          </w:rPr>
          <w:fldChar w:fldCharType="end"/>
        </w:r>
        <w:r w:rsidRPr="00321A1F">
          <w:rPr>
            <w:rFonts w:ascii="Times New Roman" w:hAnsi="Times New Roman" w:cs="Times New Roman"/>
            <w:noProof/>
          </w:rPr>
          <w:t xml:space="preserve"> of 2</w:t>
        </w:r>
      </w:p>
    </w:sdtContent>
  </w:sdt>
  <w:p w14:paraId="3C05C896" w14:textId="77777777" w:rsidR="00892818" w:rsidRDefault="0089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2724" w14:textId="77777777" w:rsidR="00D97F20" w:rsidRDefault="00D97F20" w:rsidP="00892818">
      <w:pPr>
        <w:spacing w:after="0" w:line="240" w:lineRule="auto"/>
      </w:pPr>
      <w:r>
        <w:separator/>
      </w:r>
    </w:p>
  </w:footnote>
  <w:footnote w:type="continuationSeparator" w:id="0">
    <w:p w14:paraId="79E33FA1" w14:textId="77777777" w:rsidR="00D97F20" w:rsidRDefault="00D97F20" w:rsidP="00892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3D41"/>
    <w:multiLevelType w:val="hybridMultilevel"/>
    <w:tmpl w:val="702E13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3EB7CB4"/>
    <w:multiLevelType w:val="hybridMultilevel"/>
    <w:tmpl w:val="755E2482"/>
    <w:lvl w:ilvl="0" w:tplc="8BDC02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5C"/>
    <w:rsid w:val="000D65ED"/>
    <w:rsid w:val="00173FE6"/>
    <w:rsid w:val="001848AD"/>
    <w:rsid w:val="0020118F"/>
    <w:rsid w:val="00245E66"/>
    <w:rsid w:val="00264CC2"/>
    <w:rsid w:val="002658E4"/>
    <w:rsid w:val="00272CEA"/>
    <w:rsid w:val="00274140"/>
    <w:rsid w:val="0031424E"/>
    <w:rsid w:val="00321A1F"/>
    <w:rsid w:val="003757D2"/>
    <w:rsid w:val="0039736F"/>
    <w:rsid w:val="00463EF8"/>
    <w:rsid w:val="004C1872"/>
    <w:rsid w:val="004D0692"/>
    <w:rsid w:val="005A521B"/>
    <w:rsid w:val="005C1B39"/>
    <w:rsid w:val="0062514A"/>
    <w:rsid w:val="00635A1D"/>
    <w:rsid w:val="0067159B"/>
    <w:rsid w:val="006D2454"/>
    <w:rsid w:val="007E70D2"/>
    <w:rsid w:val="0080499B"/>
    <w:rsid w:val="008665CA"/>
    <w:rsid w:val="00892818"/>
    <w:rsid w:val="008E1994"/>
    <w:rsid w:val="00AF0030"/>
    <w:rsid w:val="00B0625C"/>
    <w:rsid w:val="00B50661"/>
    <w:rsid w:val="00B6552A"/>
    <w:rsid w:val="00B7762F"/>
    <w:rsid w:val="00BA60A5"/>
    <w:rsid w:val="00BE2256"/>
    <w:rsid w:val="00C0774C"/>
    <w:rsid w:val="00CA14D6"/>
    <w:rsid w:val="00D32BCF"/>
    <w:rsid w:val="00D34CF8"/>
    <w:rsid w:val="00D36291"/>
    <w:rsid w:val="00D713F5"/>
    <w:rsid w:val="00D97F20"/>
    <w:rsid w:val="00DE5FFE"/>
    <w:rsid w:val="00E21473"/>
    <w:rsid w:val="00EE36B1"/>
    <w:rsid w:val="00EE59F2"/>
    <w:rsid w:val="00F63110"/>
    <w:rsid w:val="00F93BDF"/>
    <w:rsid w:val="00FB478E"/>
    <w:rsid w:val="00FD4D31"/>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879B"/>
  <w15:chartTrackingRefBased/>
  <w15:docId w15:val="{6D26F9AF-81A9-4F50-9548-3461C4D0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5C"/>
    <w:pPr>
      <w:ind w:left="720"/>
      <w:contextualSpacing/>
    </w:pPr>
  </w:style>
  <w:style w:type="paragraph" w:styleId="Header">
    <w:name w:val="header"/>
    <w:basedOn w:val="Normal"/>
    <w:link w:val="HeaderChar"/>
    <w:uiPriority w:val="99"/>
    <w:unhideWhenUsed/>
    <w:rsid w:val="0089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18"/>
  </w:style>
  <w:style w:type="paragraph" w:styleId="Footer">
    <w:name w:val="footer"/>
    <w:basedOn w:val="Normal"/>
    <w:link w:val="FooterChar"/>
    <w:uiPriority w:val="99"/>
    <w:unhideWhenUsed/>
    <w:rsid w:val="0089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18"/>
  </w:style>
  <w:style w:type="paragraph" w:styleId="BalloonText">
    <w:name w:val="Balloon Text"/>
    <w:basedOn w:val="Normal"/>
    <w:link w:val="BalloonTextChar"/>
    <w:uiPriority w:val="99"/>
    <w:semiHidden/>
    <w:unhideWhenUsed/>
    <w:rsid w:val="0089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Munger, Ronda</cp:lastModifiedBy>
  <cp:revision>3</cp:revision>
  <cp:lastPrinted>2019-04-24T02:01:00Z</cp:lastPrinted>
  <dcterms:created xsi:type="dcterms:W3CDTF">2019-05-14T17:55:00Z</dcterms:created>
  <dcterms:modified xsi:type="dcterms:W3CDTF">2021-04-15T18:57:00Z</dcterms:modified>
</cp:coreProperties>
</file>